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0"/>
        <w:pBdr>
          <w:bottom w:val="single" w:sz="24" w:space="1" w:color="1A3A6C"/>
        </w:pBdr>
      </w:pPr>
    </w:p>
    <w:p>
      <w:pPr>
        <w:spacing w:before="400" w:after="80"/>
        <w:jc w:val="center"/>
      </w:pPr>
      <w:r>
        <w:rPr>
          <w:b/>
          <w:i w:val="0"/>
          <w:color w:val="1A3A6C"/>
          <w:sz w:val="44"/>
        </w:rPr>
        <w:t>数字化转型服务供应商初筛建议报告</w:t>
      </w:r>
    </w:p>
    <w:p>
      <w:pPr>
        <w:spacing w:before="0" w:after="160"/>
        <w:jc w:val="center"/>
      </w:pPr>
      <w:r>
        <w:rPr>
          <w:b w:val="0"/>
          <w:i w:val="0"/>
          <w:color w:val="277DA1"/>
          <w:sz w:val="24"/>
        </w:rPr>
        <w:t>—— 基于10家供应商沟通纪要及报价综合评估</w:t>
      </w:r>
    </w:p>
    <w:p>
      <w:pPr>
        <w:spacing w:before="40" w:after="280"/>
        <w:jc w:val="center"/>
      </w:pPr>
      <w:r>
        <w:rPr>
          <w:b w:val="0"/>
          <w:i w:val="0"/>
          <w:color w:val="6B7A8D"/>
          <w:sz w:val="20"/>
        </w:rPr>
        <w:t>编制日期：2026年6月4日    |    预算口径：10万元以内    |    评估维度：业务匹配度 · 报价合理性 · 交付可信度</w:t>
      </w:r>
    </w:p>
    <w:p>
      <w:pPr>
        <w:spacing w:before="0" w:after="0"/>
        <w:pBdr>
          <w:bottom w:val="single" w:sz="20" w:space="1" w:color="1A3A6C"/>
        </w:pBdr>
      </w:pPr>
    </w:p>
    <w:p/>
    <w:p>
      <w:pPr>
        <w:spacing w:before="120" w:after="80"/>
        <w:jc w:val="left"/>
      </w:pPr>
      <w:r>
        <w:rPr>
          <w:b/>
          <w:i w:val="0"/>
          <w:color w:val="1A3A6C"/>
          <w:sz w:val="28"/>
        </w:rPr>
        <w:t>一、评估背景与目的</w:t>
      </w:r>
    </w:p>
    <w:p>
      <w:pPr>
        <w:spacing w:before="0" w:after="0"/>
        <w:pBdr>
          <w:bottom w:val="single" w:sz="6" w:space="1" w:color="277DA1"/>
        </w:pBdr>
      </w:pPr>
    </w:p>
    <w:p>
      <w:pPr>
        <w:spacing w:before="160" w:after="80"/>
      </w:pPr>
      <w:r>
        <w:rPr>
          <w:color w:val="1F2D3D"/>
          <w:sz w:val="22"/>
        </w:rPr>
        <w:t>本轮数字化建设核心目标为企业内部降本增效，重点覆盖销售跟进、采购管理、库存管控、财务费用、客服运营、跨部门协同及经营数据分析七个方向。为此，我们于2026年4月8日至17日，先后与10家数字化转型服务供应商完成初步沟通，收集了各方方案思路与初步报价。</w:t>
        <w:br/>
        <w:br/>
        <w:t>本报告在充分阅读全部10份沟通纪要的基础上，从预算匹配度、业务覆盖度、交付可落地性三个维度综合评估，按优先级筛选出最符合当前阶段需求的前三家供应商，供领导审阅决策，同时列出下一步沟通的关键确认事项。</w:t>
      </w:r>
    </w:p>
    <w:p/>
    <w:p>
      <w:pPr>
        <w:spacing w:before="120" w:after="80"/>
        <w:jc w:val="left"/>
      </w:pPr>
      <w:r>
        <w:rPr>
          <w:b/>
          <w:i w:val="0"/>
          <w:color w:val="1A3A6C"/>
          <w:sz w:val="28"/>
        </w:rPr>
        <w:t>二、全部供应商概览</w:t>
      </w:r>
    </w:p>
    <w:p>
      <w:pPr>
        <w:spacing w:before="0" w:after="0"/>
        <w:pBdr>
          <w:bottom w:val="single" w:sz="6" w:space="1" w:color="277DA1"/>
        </w:pBdr>
      </w:pPr>
    </w:p>
    <w:p>
      <w:pPr>
        <w:spacing w:before="120" w:after="120"/>
        <w:jc w:val="left"/>
      </w:pPr>
      <w:r>
        <w:rPr>
          <w:b w:val="0"/>
          <w:i w:val="0"/>
          <w:color w:val="6B7A8D"/>
          <w:sz w:val="22"/>
        </w:rPr>
        <w:t>下表汇总10家供应商的核心定位、初步报价及预算适配情况，供整体参考。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C6D5E8"/>
          <w:left w:val="single" w:sz="4" w:space="0" w:color="C6D5E8"/>
          <w:bottom w:val="single" w:sz="4" w:space="0" w:color="C6D5E8"/>
          <w:right w:val="single" w:sz="4" w:space="0" w:color="C6D5E8"/>
          <w:insideH w:val="single" w:sz="4" w:space="0" w:color="C6D5E8"/>
          <w:insideV w:val="single" w:sz="4" w:space="0" w:color="C6D5E8"/>
        </w:tblBorders>
      </w:tblPr>
      <w:tblGrid>
        <w:gridCol w:w="1746"/>
        <w:gridCol w:w="1746"/>
        <w:gridCol w:w="1746"/>
        <w:gridCol w:w="1746"/>
        <w:gridCol w:w="1746"/>
      </w:tblGrid>
      <w:tr>
        <w:tc>
          <w:tcPr>
            <w:tcW w:type="dxa" w:w="1417"/>
            <w:vAlign w:val="center"/>
            <w:shd w:val="clear" w:color="auto" w:fill="1A3A6C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19"/>
              </w:rPr>
              <w:t>供应商</w:t>
            </w:r>
          </w:p>
        </w:tc>
        <w:tc>
          <w:tcPr>
            <w:tcW w:type="dxa" w:w="2268"/>
            <w:vAlign w:val="center"/>
            <w:shd w:val="clear" w:color="auto" w:fill="1A3A6C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19"/>
              </w:rPr>
              <w:t>主要定位</w:t>
            </w:r>
          </w:p>
        </w:tc>
        <w:tc>
          <w:tcPr>
            <w:tcW w:type="dxa" w:w="1587"/>
            <w:vAlign w:val="center"/>
            <w:shd w:val="clear" w:color="auto" w:fill="1A3A6C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19"/>
              </w:rPr>
              <w:t>初步报价（元）</w:t>
            </w:r>
          </w:p>
        </w:tc>
        <w:tc>
          <w:tcPr>
            <w:tcW w:type="dxa" w:w="1134"/>
            <w:vAlign w:val="center"/>
            <w:shd w:val="clear" w:color="auto" w:fill="1A3A6C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19"/>
              </w:rPr>
              <w:t>预算适配</w:t>
            </w:r>
          </w:p>
        </w:tc>
        <w:tc>
          <w:tcPr>
            <w:tcW w:type="dxa" w:w="2948"/>
            <w:vAlign w:val="center"/>
            <w:shd w:val="clear" w:color="auto" w:fill="1A3A6C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19"/>
              </w:rPr>
              <w:t>备注</w:t>
            </w:r>
          </w:p>
        </w:tc>
      </w:tr>
      <w:tr>
        <w:tc>
          <w:tcPr>
            <w:tcW w:type="dxa" w:w="1417"/>
            <w:vAlign w:val="center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b/>
                <w:color w:val="1A3A6C"/>
                <w:sz w:val="19"/>
              </w:rPr>
              <w:t>云序数科</w:t>
            </w:r>
          </w:p>
        </w:tc>
        <w:tc>
          <w:tcPr>
            <w:tcW w:type="dxa" w:w="2268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低代码流程线上化</w:t>
            </w:r>
          </w:p>
        </w:tc>
        <w:tc>
          <w:tcPr>
            <w:tcW w:type="dxa" w:w="1587"/>
            <w:vAlign w:val="center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sz w:val="19"/>
              </w:rPr>
              <w:t>98,600</w:t>
            </w:r>
          </w:p>
        </w:tc>
        <w:tc>
          <w:tcPr>
            <w:tcW w:type="dxa" w:w="1134"/>
            <w:vAlign w:val="center"/>
            <w:shd w:val="clear" w:color="auto" w:fill="EAF5EE"/>
          </w:tcPr>
          <w:p>
            <w:pPr>
              <w:spacing w:before="60" w:after="60"/>
              <w:jc w:val="center"/>
            </w:pPr>
            <w:r>
              <w:rPr>
                <w:b/>
                <w:color w:val="1A7A4A"/>
                <w:sz w:val="19"/>
              </w:rPr>
              <w:t>✓ 适配</w:t>
            </w:r>
          </w:p>
        </w:tc>
        <w:tc>
          <w:tcPr>
            <w:tcW w:type="dxa" w:w="2948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采购+报销+物料，边界清晰</w:t>
            </w:r>
          </w:p>
        </w:tc>
      </w:tr>
      <w:tr>
        <w:tc>
          <w:tcPr>
            <w:tcW w:type="dxa" w:w="1417"/>
            <w:vAlign w:val="center"/>
            <w:shd w:val="clear" w:color="auto" w:fill="F5F8FC"/>
          </w:tcPr>
          <w:p>
            <w:pPr>
              <w:spacing w:before="60" w:after="60"/>
              <w:jc w:val="center"/>
            </w:pPr>
            <w:r>
              <w:rPr>
                <w:b/>
                <w:color w:val="1A3A6C"/>
                <w:sz w:val="19"/>
              </w:rPr>
              <w:t>织流自动化</w:t>
            </w:r>
          </w:p>
        </w:tc>
        <w:tc>
          <w:tcPr>
            <w:tcW w:type="dxa" w:w="2268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财务RPA重复劳动自动化</w:t>
            </w:r>
          </w:p>
        </w:tc>
        <w:tc>
          <w:tcPr>
            <w:tcW w:type="dxa" w:w="1587"/>
            <w:vAlign w:val="center"/>
            <w:shd w:val="clear" w:color="auto" w:fill="F5F8FC"/>
          </w:tcPr>
          <w:p>
            <w:pPr>
              <w:spacing w:before="60" w:after="60"/>
              <w:jc w:val="center"/>
            </w:pPr>
            <w:r>
              <w:rPr>
                <w:sz w:val="19"/>
              </w:rPr>
              <w:t>86,000</w:t>
            </w:r>
          </w:p>
        </w:tc>
        <w:tc>
          <w:tcPr>
            <w:tcW w:type="dxa" w:w="1134"/>
            <w:vAlign w:val="center"/>
            <w:shd w:val="clear" w:color="auto" w:fill="EAF5EE"/>
          </w:tcPr>
          <w:p>
            <w:pPr>
              <w:spacing w:before="60" w:after="60"/>
              <w:jc w:val="center"/>
            </w:pPr>
            <w:r>
              <w:rPr>
                <w:b/>
                <w:color w:val="1A7A4A"/>
                <w:sz w:val="19"/>
              </w:rPr>
              <w:t>✓ 适配</w:t>
            </w:r>
          </w:p>
        </w:tc>
        <w:tc>
          <w:tcPr>
            <w:tcW w:type="dxa" w:w="2948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银行流水/发票/报销附件</w:t>
            </w:r>
          </w:p>
        </w:tc>
      </w:tr>
      <w:tr>
        <w:tc>
          <w:tcPr>
            <w:tcW w:type="dxa" w:w="1417"/>
            <w:vAlign w:val="center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b/>
                <w:color w:val="1A3A6C"/>
                <w:sz w:val="19"/>
              </w:rPr>
              <w:t>企答智能</w:t>
            </w:r>
          </w:p>
        </w:tc>
        <w:tc>
          <w:tcPr>
            <w:tcW w:type="dxa" w:w="2268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客服知识库+AI辅助</w:t>
            </w:r>
          </w:p>
        </w:tc>
        <w:tc>
          <w:tcPr>
            <w:tcW w:type="dxa" w:w="1587"/>
            <w:vAlign w:val="center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sz w:val="19"/>
              </w:rPr>
              <w:t>76,800</w:t>
            </w:r>
          </w:p>
        </w:tc>
        <w:tc>
          <w:tcPr>
            <w:tcW w:type="dxa" w:w="1134"/>
            <w:vAlign w:val="center"/>
            <w:shd w:val="clear" w:color="auto" w:fill="EAF5EE"/>
          </w:tcPr>
          <w:p>
            <w:pPr>
              <w:spacing w:before="60" w:after="60"/>
              <w:jc w:val="center"/>
            </w:pPr>
            <w:r>
              <w:rPr>
                <w:b/>
                <w:color w:val="1A7A4A"/>
                <w:sz w:val="19"/>
              </w:rPr>
              <w:t>✓ 适配</w:t>
            </w:r>
          </w:p>
        </w:tc>
        <w:tc>
          <w:tcPr>
            <w:tcW w:type="dxa" w:w="2948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内部助手，资料质量是关键</w:t>
            </w:r>
          </w:p>
        </w:tc>
      </w:tr>
      <w:tr>
        <w:tc>
          <w:tcPr>
            <w:tcW w:type="dxa" w:w="1417"/>
            <w:vAlign w:val="center"/>
            <w:shd w:val="clear" w:color="auto" w:fill="F5F8FC"/>
          </w:tcPr>
          <w:p>
            <w:pPr>
              <w:spacing w:before="60" w:after="60"/>
              <w:jc w:val="center"/>
            </w:pPr>
            <w:r>
              <w:rPr>
                <w:b/>
                <w:color w:val="1A3A6C"/>
                <w:sz w:val="19"/>
              </w:rPr>
              <w:t>聚优客服云</w:t>
            </w:r>
          </w:p>
        </w:tc>
        <w:tc>
          <w:tcPr>
            <w:tcW w:type="dxa" w:w="2268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客服工单+反馈闭环</w:t>
            </w:r>
          </w:p>
        </w:tc>
        <w:tc>
          <w:tcPr>
            <w:tcW w:type="dxa" w:w="1587"/>
            <w:vAlign w:val="center"/>
            <w:shd w:val="clear" w:color="auto" w:fill="F5F8FC"/>
          </w:tcPr>
          <w:p>
            <w:pPr>
              <w:spacing w:before="60" w:after="60"/>
              <w:jc w:val="center"/>
            </w:pPr>
            <w:r>
              <w:rPr>
                <w:sz w:val="19"/>
              </w:rPr>
              <w:t>83,600</w:t>
            </w:r>
          </w:p>
        </w:tc>
        <w:tc>
          <w:tcPr>
            <w:tcW w:type="dxa" w:w="1134"/>
            <w:vAlign w:val="center"/>
            <w:shd w:val="clear" w:color="auto" w:fill="EAF5EE"/>
          </w:tcPr>
          <w:p>
            <w:pPr>
              <w:spacing w:before="60" w:after="60"/>
              <w:jc w:val="center"/>
            </w:pPr>
            <w:r>
              <w:rPr>
                <w:b/>
                <w:color w:val="1A7A4A"/>
                <w:sz w:val="19"/>
              </w:rPr>
              <w:t>✓ 适配</w:t>
            </w:r>
          </w:p>
        </w:tc>
        <w:tc>
          <w:tcPr>
            <w:tcW w:type="dxa" w:w="2948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企微推送，工单流转清晰</w:t>
            </w:r>
          </w:p>
        </w:tc>
      </w:tr>
      <w:tr>
        <w:tc>
          <w:tcPr>
            <w:tcW w:type="dxa" w:w="1417"/>
            <w:vAlign w:val="center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b/>
                <w:color w:val="1A3A6C"/>
                <w:sz w:val="19"/>
              </w:rPr>
              <w:t>客易达</w:t>
            </w:r>
          </w:p>
        </w:tc>
        <w:tc>
          <w:tcPr>
            <w:tcW w:type="dxa" w:w="2268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客户池+销售/客服协同</w:t>
            </w:r>
          </w:p>
        </w:tc>
        <w:tc>
          <w:tcPr>
            <w:tcW w:type="dxa" w:w="1587"/>
            <w:vAlign w:val="center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sz w:val="19"/>
              </w:rPr>
              <w:t>94,500</w:t>
            </w:r>
          </w:p>
        </w:tc>
        <w:tc>
          <w:tcPr>
            <w:tcW w:type="dxa" w:w="1134"/>
            <w:vAlign w:val="center"/>
            <w:shd w:val="clear" w:color="auto" w:fill="EAF5EE"/>
          </w:tcPr>
          <w:p>
            <w:pPr>
              <w:spacing w:before="60" w:after="60"/>
              <w:jc w:val="center"/>
            </w:pPr>
            <w:r>
              <w:rPr>
                <w:b/>
                <w:color w:val="1A7A4A"/>
                <w:sz w:val="19"/>
              </w:rPr>
              <w:t>✓ 适配</w:t>
            </w:r>
          </w:p>
        </w:tc>
        <w:tc>
          <w:tcPr>
            <w:tcW w:type="dxa" w:w="2948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提醒方式需确认</w:t>
            </w:r>
          </w:p>
        </w:tc>
      </w:tr>
      <w:tr>
        <w:tc>
          <w:tcPr>
            <w:tcW w:type="dxa" w:w="1417"/>
            <w:vAlign w:val="center"/>
            <w:shd w:val="clear" w:color="auto" w:fill="F5F8FC"/>
          </w:tcPr>
          <w:p>
            <w:pPr>
              <w:spacing w:before="60" w:after="60"/>
              <w:jc w:val="center"/>
            </w:pPr>
            <w:r>
              <w:rPr>
                <w:b/>
                <w:color w:val="1A3A6C"/>
                <w:sz w:val="19"/>
              </w:rPr>
              <w:t>飞岚数据</w:t>
            </w:r>
          </w:p>
        </w:tc>
        <w:tc>
          <w:tcPr>
            <w:tcW w:type="dxa" w:w="2268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经营数据看板BI</w:t>
            </w:r>
          </w:p>
        </w:tc>
        <w:tc>
          <w:tcPr>
            <w:tcW w:type="dxa" w:w="1587"/>
            <w:vAlign w:val="center"/>
            <w:shd w:val="clear" w:color="auto" w:fill="F5F8FC"/>
          </w:tcPr>
          <w:p>
            <w:pPr>
              <w:spacing w:before="60" w:after="60"/>
              <w:jc w:val="center"/>
            </w:pPr>
            <w:r>
              <w:rPr>
                <w:sz w:val="19"/>
              </w:rPr>
              <w:t>68,000</w:t>
            </w:r>
          </w:p>
        </w:tc>
        <w:tc>
          <w:tcPr>
            <w:tcW w:type="dxa" w:w="1134"/>
            <w:vAlign w:val="center"/>
            <w:shd w:val="clear" w:color="auto" w:fill="EAF5EE"/>
          </w:tcPr>
          <w:p>
            <w:pPr>
              <w:spacing w:before="60" w:after="60"/>
              <w:jc w:val="center"/>
            </w:pPr>
            <w:r>
              <w:rPr>
                <w:b/>
                <w:color w:val="1A7A4A"/>
                <w:sz w:val="19"/>
              </w:rPr>
              <w:t>✓ 适配</w:t>
            </w:r>
          </w:p>
        </w:tc>
        <w:tc>
          <w:tcPr>
            <w:tcW w:type="dxa" w:w="2948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依赖人工按模板上传</w:t>
            </w:r>
          </w:p>
        </w:tc>
      </w:tr>
      <w:tr>
        <w:tc>
          <w:tcPr>
            <w:tcW w:type="dxa" w:w="1417"/>
            <w:vAlign w:val="center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b/>
                <w:color w:val="1A3A6C"/>
                <w:sz w:val="19"/>
              </w:rPr>
              <w:t>数桥管理咨询</w:t>
            </w:r>
          </w:p>
        </w:tc>
        <w:tc>
          <w:tcPr>
            <w:tcW w:type="dxa" w:w="2268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流程诊断+选型建议</w:t>
            </w:r>
          </w:p>
        </w:tc>
        <w:tc>
          <w:tcPr>
            <w:tcW w:type="dxa" w:w="1587"/>
            <w:vAlign w:val="center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sz w:val="19"/>
              </w:rPr>
              <w:t>58,000</w:t>
            </w:r>
          </w:p>
        </w:tc>
        <w:tc>
          <w:tcPr>
            <w:tcW w:type="dxa" w:w="1134"/>
            <w:vAlign w:val="center"/>
            <w:shd w:val="clear" w:color="auto" w:fill="EAF5EE"/>
          </w:tcPr>
          <w:p>
            <w:pPr>
              <w:spacing w:before="60" w:after="60"/>
              <w:jc w:val="center"/>
            </w:pPr>
            <w:r>
              <w:rPr>
                <w:b/>
                <w:color w:val="1A7A4A"/>
                <w:sz w:val="19"/>
              </w:rPr>
              <w:t>✓ 适配</w:t>
            </w:r>
          </w:p>
        </w:tc>
        <w:tc>
          <w:tcPr>
            <w:tcW w:type="dxa" w:w="2948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不交付系统，前期梳理定位</w:t>
            </w:r>
          </w:p>
        </w:tc>
      </w:tr>
      <w:tr>
        <w:tc>
          <w:tcPr>
            <w:tcW w:type="dxa" w:w="1417"/>
            <w:vAlign w:val="center"/>
            <w:shd w:val="clear" w:color="auto" w:fill="F5F8FC"/>
          </w:tcPr>
          <w:p>
            <w:pPr>
              <w:spacing w:before="60" w:after="60"/>
              <w:jc w:val="center"/>
            </w:pPr>
            <w:r>
              <w:rPr>
                <w:b/>
                <w:color w:val="1A3A6C"/>
                <w:sz w:val="19"/>
              </w:rPr>
              <w:t>慧仓科技</w:t>
            </w:r>
          </w:p>
        </w:tc>
        <w:tc>
          <w:tcPr>
            <w:tcW w:type="dxa" w:w="2268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轻量进销存/仓储</w:t>
            </w:r>
          </w:p>
        </w:tc>
        <w:tc>
          <w:tcPr>
            <w:tcW w:type="dxa" w:w="1587"/>
            <w:vAlign w:val="center"/>
            <w:shd w:val="clear" w:color="auto" w:fill="F5F8FC"/>
          </w:tcPr>
          <w:p>
            <w:pPr>
              <w:spacing w:before="60" w:after="60"/>
              <w:jc w:val="center"/>
            </w:pPr>
            <w:r>
              <w:rPr>
                <w:sz w:val="19"/>
              </w:rPr>
              <w:t>128,000</w:t>
            </w:r>
          </w:p>
        </w:tc>
        <w:tc>
          <w:tcPr>
            <w:tcW w:type="dxa" w:w="1134"/>
            <w:vAlign w:val="center"/>
            <w:shd w:val="clear" w:color="auto" w:fill="FDF0F0"/>
          </w:tcPr>
          <w:p>
            <w:pPr>
              <w:spacing w:before="60" w:after="60"/>
              <w:jc w:val="center"/>
            </w:pPr>
            <w:r>
              <w:rPr>
                <w:b/>
                <w:color w:val="BF2A2A"/>
                <w:sz w:val="19"/>
              </w:rPr>
              <w:t>✗ 超预算</w:t>
            </w:r>
          </w:p>
        </w:tc>
        <w:tc>
          <w:tcPr>
            <w:tcW w:type="dxa" w:w="2948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财务无接口，整体偏高</w:t>
            </w:r>
          </w:p>
        </w:tc>
      </w:tr>
      <w:tr>
        <w:tc>
          <w:tcPr>
            <w:tcW w:type="dxa" w:w="1417"/>
            <w:vAlign w:val="center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b/>
                <w:color w:val="1A3A6C"/>
                <w:sz w:val="19"/>
              </w:rPr>
              <w:t>明账云</w:t>
            </w:r>
          </w:p>
        </w:tc>
        <w:tc>
          <w:tcPr>
            <w:tcW w:type="dxa" w:w="2268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费用报销+预算控制</w:t>
            </w:r>
          </w:p>
        </w:tc>
        <w:tc>
          <w:tcPr>
            <w:tcW w:type="dxa" w:w="1587"/>
            <w:vAlign w:val="center"/>
            <w:shd w:val="clear" w:color="auto" w:fill="FFFFFF"/>
          </w:tcPr>
          <w:p>
            <w:pPr>
              <w:spacing w:before="60" w:after="60"/>
              <w:jc w:val="center"/>
            </w:pPr>
            <w:r>
              <w:rPr>
                <w:sz w:val="19"/>
              </w:rPr>
              <w:t>112,000</w:t>
            </w:r>
          </w:p>
        </w:tc>
        <w:tc>
          <w:tcPr>
            <w:tcW w:type="dxa" w:w="1134"/>
            <w:vAlign w:val="center"/>
            <w:shd w:val="clear" w:color="auto" w:fill="FDF0F0"/>
          </w:tcPr>
          <w:p>
            <w:pPr>
              <w:spacing w:before="60" w:after="60"/>
              <w:jc w:val="center"/>
            </w:pPr>
            <w:r>
              <w:rPr>
                <w:b/>
                <w:color w:val="BF2A2A"/>
                <w:sz w:val="19"/>
              </w:rPr>
              <w:t>✗ 超预算</w:t>
            </w:r>
          </w:p>
        </w:tc>
        <w:tc>
          <w:tcPr>
            <w:tcW w:type="dxa" w:w="2948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含年费，续费成本需核算</w:t>
            </w:r>
          </w:p>
        </w:tc>
      </w:tr>
      <w:tr>
        <w:tc>
          <w:tcPr>
            <w:tcW w:type="dxa" w:w="1417"/>
            <w:vAlign w:val="center"/>
            <w:shd w:val="clear" w:color="auto" w:fill="F5F8FC"/>
          </w:tcPr>
          <w:p>
            <w:pPr>
              <w:spacing w:before="60" w:after="60"/>
              <w:jc w:val="center"/>
            </w:pPr>
            <w:r>
              <w:rPr>
                <w:b/>
                <w:color w:val="1A3A6C"/>
                <w:sz w:val="19"/>
              </w:rPr>
              <w:t>云舟协同</w:t>
            </w:r>
          </w:p>
        </w:tc>
        <w:tc>
          <w:tcPr>
            <w:tcW w:type="dxa" w:w="2268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一体化OA协同平台</w:t>
            </w:r>
          </w:p>
        </w:tc>
        <w:tc>
          <w:tcPr>
            <w:tcW w:type="dxa" w:w="1587"/>
            <w:vAlign w:val="center"/>
            <w:shd w:val="clear" w:color="auto" w:fill="F5F8FC"/>
          </w:tcPr>
          <w:p>
            <w:pPr>
              <w:spacing w:before="60" w:after="60"/>
              <w:jc w:val="center"/>
            </w:pPr>
            <w:r>
              <w:rPr>
                <w:sz w:val="19"/>
              </w:rPr>
              <w:t>148,000</w:t>
            </w:r>
          </w:p>
        </w:tc>
        <w:tc>
          <w:tcPr>
            <w:tcW w:type="dxa" w:w="1134"/>
            <w:vAlign w:val="center"/>
            <w:shd w:val="clear" w:color="auto" w:fill="FDF0F0"/>
          </w:tcPr>
          <w:p>
            <w:pPr>
              <w:spacing w:before="60" w:after="60"/>
              <w:jc w:val="center"/>
            </w:pPr>
            <w:r>
              <w:rPr>
                <w:b/>
                <w:color w:val="BF2A2A"/>
                <w:sz w:val="19"/>
              </w:rPr>
              <w:t>✗ 超预算</w:t>
            </w:r>
          </w:p>
        </w:tc>
        <w:tc>
          <w:tcPr>
            <w:tcW w:type="dxa" w:w="2948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sz w:val="19"/>
              </w:rPr>
              <w:t>功能全但过重，与本期目标偏差大</w:t>
            </w:r>
          </w:p>
        </w:tc>
      </w:tr>
    </w:tbl>
    <w:p/>
    <w:p>
      <w:pPr>
        <w:spacing w:before="120" w:after="80"/>
        <w:jc w:val="left"/>
      </w:pPr>
      <w:r>
        <w:rPr>
          <w:b/>
          <w:i w:val="0"/>
          <w:color w:val="1A3A6C"/>
          <w:sz w:val="28"/>
        </w:rPr>
        <w:t>三、初筛推荐：前三家供应商</w:t>
      </w:r>
    </w:p>
    <w:p>
      <w:pPr>
        <w:spacing w:before="0" w:after="0"/>
        <w:pBdr>
          <w:bottom w:val="single" w:sz="6" w:space="1" w:color="277DA1"/>
        </w:pBdr>
      </w:pPr>
    </w:p>
    <w:p>
      <w:pPr>
        <w:spacing w:before="120" w:after="200"/>
        <w:jc w:val="left"/>
      </w:pPr>
      <w:r>
        <w:rPr>
          <w:b w:val="0"/>
          <w:i w:val="0"/>
          <w:color w:val="6B7A8D"/>
          <w:sz w:val="22"/>
        </w:rPr>
        <w:t>综合业务覆盖广度、预算适配性及交付可落地性评估，以下三家供应商进入下一轮重点沟通。排名即推荐优先级。</w:t>
      </w:r>
    </w:p>
    <w:p>
      <w:pPr>
        <w:spacing w:before="160" w:after="40"/>
        <w:pBdr>
          <w:left w:val="single" w:sz="24" w:space="8" w:color="1A3A6C"/>
        </w:pBdr>
      </w:pPr>
      <w:r>
        <w:rPr>
          <w:b/>
          <w:i w:val="0"/>
          <w:color w:val="1A3A6C"/>
          <w:sz w:val="22"/>
        </w:rPr>
        <w:t xml:space="preserve">  第一推荐  </w:t>
      </w:r>
      <w:r>
        <w:rPr>
          <w:b/>
          <w:i w:val="0"/>
          <w:color w:val="1A3A6C"/>
          <w:sz w:val="28"/>
        </w:rPr>
        <w:t>【云序数科】</w:t>
      </w:r>
      <w:r>
        <w:rPr>
          <w:b w:val="0"/>
          <w:i w:val="0"/>
          <w:color w:val="6B7A8D"/>
          <w:sz w:val="20"/>
        </w:rPr>
        <w:t xml:space="preserve">  低代码流程线上化 · 采购 / 报销 / 物料领用</w:t>
      </w:r>
    </w:p>
    <w:p>
      <w:pPr>
        <w:spacing w:before="0" w:after="120"/>
      </w:pPr>
      <w:r>
        <w:rPr>
          <w:b/>
          <w:i w:val="0"/>
          <w:color w:val="6B7A8D"/>
          <w:sz w:val="21"/>
        </w:rPr>
        <w:t xml:space="preserve">    报价金额：</w:t>
      </w:r>
      <w:r>
        <w:rPr>
          <w:b/>
          <w:i w:val="0"/>
          <w:color w:val="E88C00"/>
          <w:sz w:val="22"/>
        </w:rPr>
        <w:t>98,600 元（可拆分一期约 6 万，具体需确认）</w:t>
      </w:r>
      <w:r>
        <w:rPr>
          <w:b/>
          <w:i w:val="0"/>
          <w:color w:val="6B7A8D"/>
          <w:sz w:val="21"/>
        </w:rPr>
        <w:t xml:space="preserve">    业务覆盖：</w:t>
      </w:r>
      <w:r>
        <w:rPr>
          <w:b w:val="0"/>
          <w:i w:val="0"/>
          <w:color w:val="1F2D3D"/>
          <w:sz w:val="21"/>
        </w:rPr>
        <w:t>采购申请 · 费用报销 · 物料领用 · 台账查询 · 审批流</w:t>
      </w:r>
    </w:p>
    <w:p>
      <w:pPr>
        <w:spacing w:before="40" w:after="40"/>
        <w:jc w:val="left"/>
      </w:pPr>
      <w:r>
        <w:rPr>
          <w:b/>
          <w:i w:val="0"/>
          <w:color w:val="1A3A6C"/>
          <w:sz w:val="22"/>
        </w:rPr>
        <w:t xml:space="preserve">    推荐理由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业务覆盖最全面：同时解决采购、报销、物料领用三条核心流程线上化，触及财务、采购、行政三个部门，综合降本效果最直接。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边界认知清晰：沟通中主动建议不做成品库存，理性限定第一期范围，体现较强的实施节奏控制能力，交付风险相对可控。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钉钉原生整合：无需迁移现有入口，员工使用门槛低，推广落地阻力小。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报价具有分期弹性：对方明确可拆分"采购+报销"一期版本，可有效压缩首期预算，为后续迭代留有余地。</w:t>
      </w:r>
    </w:p>
    <w:p>
      <w:pPr>
        <w:spacing w:before="80" w:after="40"/>
        <w:jc w:val="left"/>
      </w:pPr>
      <w:r>
        <w:rPr>
          <w:b/>
          <w:i w:val="0"/>
          <w:color w:val="D06A00"/>
          <w:sz w:val="22"/>
        </w:rPr>
        <w:t xml:space="preserve">    注意风险</w:t>
      </w:r>
    </w:p>
    <w:p>
      <w:pPr>
        <w:pStyle w:val="ListBullet"/>
        <w:spacing w:before="20" w:after="20"/>
        <w:ind w:left="567"/>
      </w:pPr>
      <w:r>
        <w:rPr>
          <w:color w:val="D06A00"/>
          <w:sz w:val="21"/>
        </w:rPr>
        <w:t>完整版报价（98,600元）已逼近预算上限，需进一步要求对方出具一期拆分价。</w:t>
      </w:r>
    </w:p>
    <w:p>
      <w:pPr>
        <w:pStyle w:val="ListBullet"/>
        <w:spacing w:before="20" w:after="20"/>
        <w:ind w:left="567"/>
      </w:pPr>
      <w:r>
        <w:rPr>
          <w:color w:val="D06A00"/>
          <w:sz w:val="21"/>
        </w:rPr>
        <w:t>上线前提是甲方内部先整理三张表的字段，内部配合度将直接影响进度。</w:t>
      </w:r>
    </w:p>
    <w:p/>
    <w:p>
      <w:pPr>
        <w:spacing w:before="160" w:after="40"/>
        <w:pBdr>
          <w:left w:val="single" w:sz="24" w:space="8" w:color="277DA1"/>
        </w:pBdr>
      </w:pPr>
      <w:r>
        <w:rPr>
          <w:b/>
          <w:i w:val="0"/>
          <w:color w:val="277DA1"/>
          <w:sz w:val="22"/>
        </w:rPr>
        <w:t xml:space="preserve">  第二推荐  </w:t>
      </w:r>
      <w:r>
        <w:rPr>
          <w:b/>
          <w:i w:val="0"/>
          <w:color w:val="1A3A6C"/>
          <w:sz w:val="28"/>
        </w:rPr>
        <w:t>【织流自动化】</w:t>
      </w:r>
      <w:r>
        <w:rPr>
          <w:b w:val="0"/>
          <w:i w:val="0"/>
          <w:color w:val="6B7A8D"/>
          <w:sz w:val="20"/>
        </w:rPr>
        <w:t xml:space="preserve">  RPA 财务自动化 · 银行流水 / 发票 / 报销附件</w:t>
      </w:r>
    </w:p>
    <w:p>
      <w:pPr>
        <w:spacing w:before="0" w:after="120"/>
      </w:pPr>
      <w:r>
        <w:rPr>
          <w:b/>
          <w:i w:val="0"/>
          <w:color w:val="6B7A8D"/>
          <w:sz w:val="21"/>
        </w:rPr>
        <w:t xml:space="preserve">    报价金额：</w:t>
      </w:r>
      <w:r>
        <w:rPr>
          <w:b/>
          <w:i w:val="0"/>
          <w:color w:val="E88C00"/>
          <w:sz w:val="22"/>
        </w:rPr>
        <w:t>86,000 元（在预算范围内）</w:t>
      </w:r>
      <w:r>
        <w:rPr>
          <w:b/>
          <w:i w:val="0"/>
          <w:color w:val="6B7A8D"/>
          <w:sz w:val="21"/>
        </w:rPr>
        <w:t xml:space="preserve">    业务覆盖：</w:t>
      </w:r>
      <w:r>
        <w:rPr>
          <w:b w:val="0"/>
          <w:i w:val="0"/>
          <w:color w:val="1F2D3D"/>
          <w:sz w:val="21"/>
        </w:rPr>
        <w:t>银行流水自动下载 · 发票清单合并校验 · 报销附件初筛</w:t>
      </w:r>
    </w:p>
    <w:p>
      <w:pPr>
        <w:spacing w:before="40" w:after="40"/>
        <w:jc w:val="left"/>
      </w:pPr>
      <w:r>
        <w:rPr>
          <w:b/>
          <w:i w:val="0"/>
          <w:color w:val="1A3A6C"/>
          <w:sz w:val="22"/>
        </w:rPr>
        <w:t xml:space="preserve">    推荐理由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精准解决财务高频痛点：银行流水、发票清单、报销附件是当前最耗时的重复劳动，该方向产出立竿见影，领导层可见度高。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交付逻辑成熟：对方未过度承诺，明确说明验证码环节需人工干预，OCR 识别率限制也提前披露，表现出较高的专业诚信度。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不依赖现有系统改造：以脚本层运行，不需要对采购或财务系统做二次开发，实施风险低、上线快。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运行日志透明：每步操作均可追溯，便于后期自主维护和排错。</w:t>
      </w:r>
    </w:p>
    <w:p>
      <w:pPr>
        <w:spacing w:before="80" w:after="40"/>
        <w:jc w:val="left"/>
      </w:pPr>
      <w:r>
        <w:rPr>
          <w:b/>
          <w:i w:val="0"/>
          <w:color w:val="D06A00"/>
          <w:sz w:val="22"/>
        </w:rPr>
        <w:t xml:space="preserve">    注意风险</w:t>
      </w:r>
    </w:p>
    <w:p>
      <w:pPr>
        <w:pStyle w:val="ListBullet"/>
        <w:spacing w:before="20" w:after="20"/>
        <w:ind w:left="567"/>
      </w:pPr>
      <w:r>
        <w:rPr>
          <w:color w:val="D06A00"/>
          <w:sz w:val="21"/>
        </w:rPr>
        <w:t>部分银行/税务平台存在 U Key 或人脸验证，需提前逐一核实，否则"全自动"承诺落空。</w:t>
      </w:r>
    </w:p>
    <w:p>
      <w:pPr>
        <w:pStyle w:val="ListBullet"/>
        <w:spacing w:before="20" w:after="20"/>
        <w:ind w:left="567"/>
      </w:pPr>
      <w:r>
        <w:rPr>
          <w:color w:val="D06A00"/>
          <w:sz w:val="21"/>
        </w:rPr>
        <w:t>OCR 准确率受票据图片质量影响，不可作为唯一验收标准，需设置人工复核机制。</w:t>
      </w:r>
    </w:p>
    <w:p/>
    <w:p>
      <w:pPr>
        <w:spacing w:before="160" w:after="40"/>
        <w:pBdr>
          <w:left w:val="single" w:sz="24" w:space="8" w:color="E88C00"/>
        </w:pBdr>
      </w:pPr>
      <w:r>
        <w:rPr>
          <w:b/>
          <w:i w:val="0"/>
          <w:color w:val="E88C00"/>
          <w:sz w:val="22"/>
        </w:rPr>
        <w:t xml:space="preserve">  第三推荐  </w:t>
      </w:r>
      <w:r>
        <w:rPr>
          <w:b/>
          <w:i w:val="0"/>
          <w:color w:val="1A3A6C"/>
          <w:sz w:val="28"/>
        </w:rPr>
        <w:t>【企答智能】</w:t>
      </w:r>
      <w:r>
        <w:rPr>
          <w:b w:val="0"/>
          <w:i w:val="0"/>
          <w:color w:val="6B7A8D"/>
          <w:sz w:val="20"/>
        </w:rPr>
        <w:t xml:space="preserve">  AI 客服知识库 · 客服辅助 / 反馈沉淀</w:t>
      </w:r>
    </w:p>
    <w:p>
      <w:pPr>
        <w:spacing w:before="0" w:after="120"/>
      </w:pPr>
      <w:r>
        <w:rPr>
          <w:b/>
          <w:i w:val="0"/>
          <w:color w:val="6B7A8D"/>
          <w:sz w:val="21"/>
        </w:rPr>
        <w:t xml:space="preserve">    报价金额：</w:t>
      </w:r>
      <w:r>
        <w:rPr>
          <w:b/>
          <w:i w:val="0"/>
          <w:color w:val="E88C00"/>
          <w:sz w:val="22"/>
        </w:rPr>
        <w:t>76,800 元（预算内，相对宽裕）</w:t>
      </w:r>
      <w:r>
        <w:rPr>
          <w:b/>
          <w:i w:val="0"/>
          <w:color w:val="6B7A8D"/>
          <w:sz w:val="21"/>
        </w:rPr>
        <w:t xml:space="preserve">    业务覆盖：</w:t>
      </w:r>
      <w:r>
        <w:rPr>
          <w:b w:val="0"/>
          <w:i w:val="0"/>
          <w:color w:val="1F2D3D"/>
          <w:sz w:val="21"/>
        </w:rPr>
        <w:t>客服内部知识库 · AI 问答辅助 · 反馈标签 · 周报分析</w:t>
      </w:r>
    </w:p>
    <w:p>
      <w:pPr>
        <w:spacing w:before="40" w:after="40"/>
        <w:jc w:val="left"/>
      </w:pPr>
      <w:r>
        <w:rPr>
          <w:b/>
          <w:i w:val="0"/>
          <w:color w:val="1A3A6C"/>
          <w:sz w:val="22"/>
        </w:rPr>
        <w:t xml:space="preserve">    推荐理由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客服降本效果明确：高峰期日均 80-120 条问询，标准问题占比高，知识库落地后客服响应效率可显著提升。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反馈沉淀价值高：客户反馈自动标签与周报机制，让产品和运营团队首次获得结构化的客户声音，为后续改进提供数据依据。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报价最为合理：在三家中价格最低，且已含 4 周调优服务，性价比突出。</w:t>
      </w:r>
    </w:p>
    <w:p>
      <w:pPr>
        <w:pStyle w:val="ListBullet"/>
        <w:spacing w:before="20" w:after="20"/>
        <w:ind w:left="567"/>
      </w:pPr>
      <w:r>
        <w:rPr>
          <w:color w:val="1F2D3D"/>
          <w:sz w:val="21"/>
        </w:rPr>
        <w:t>"不直接对客户开放"的第一期策略务实可行，有效规避 AI 误答引发售后纠纷的风险。</w:t>
      </w:r>
    </w:p>
    <w:p>
      <w:pPr>
        <w:spacing w:before="80" w:after="40"/>
        <w:jc w:val="left"/>
      </w:pPr>
      <w:r>
        <w:rPr>
          <w:b/>
          <w:i w:val="0"/>
          <w:color w:val="D06A00"/>
          <w:sz w:val="22"/>
        </w:rPr>
        <w:t xml:space="preserve">    注意风险</w:t>
      </w:r>
    </w:p>
    <w:p>
      <w:pPr>
        <w:pStyle w:val="ListBullet"/>
        <w:spacing w:before="20" w:after="20"/>
        <w:ind w:left="567"/>
      </w:pPr>
      <w:r>
        <w:rPr>
          <w:color w:val="D06A00"/>
          <w:sz w:val="21"/>
        </w:rPr>
        <w:t>知识库质量是成败关键：需甲方提前整理 FAQ、售后政策、历史问答约 300 条，准备工作量不低。</w:t>
      </w:r>
    </w:p>
    <w:p>
      <w:pPr>
        <w:pStyle w:val="ListBullet"/>
        <w:spacing w:before="20" w:after="20"/>
        <w:ind w:left="567"/>
      </w:pPr>
      <w:r>
        <w:rPr>
          <w:color w:val="D06A00"/>
          <w:sz w:val="21"/>
        </w:rPr>
        <w:t>企微渠道接入未含在标准报价内，若需要统一入口需另行确认费用。</w:t>
      </w:r>
    </w:p>
    <w:p/>
    <w:p>
      <w:pPr>
        <w:spacing w:before="120" w:after="80"/>
        <w:jc w:val="left"/>
      </w:pPr>
      <w:r>
        <w:rPr>
          <w:b/>
          <w:i w:val="0"/>
          <w:color w:val="1A3A6C"/>
          <w:sz w:val="28"/>
        </w:rPr>
        <w:t>四、其余供应商未入选说明</w:t>
      </w:r>
    </w:p>
    <w:p>
      <w:pPr>
        <w:spacing w:before="0" w:after="0"/>
        <w:pBdr>
          <w:bottom w:val="single" w:sz="6" w:space="1" w:color="277DA1"/>
        </w:pBdr>
      </w:pP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C6D5E8"/>
          <w:left w:val="single" w:sz="4" w:space="0" w:color="C6D5E8"/>
          <w:bottom w:val="single" w:sz="4" w:space="0" w:color="C6D5E8"/>
          <w:right w:val="single" w:sz="4" w:space="0" w:color="C6D5E8"/>
          <w:insideH w:val="single" w:sz="4" w:space="0" w:color="C6D5E8"/>
          <w:insideV w:val="single" w:sz="4" w:space="0" w:color="C6D5E8"/>
        </w:tblBorders>
      </w:tblPr>
      <w:tblGrid>
        <w:gridCol w:w="2911"/>
        <w:gridCol w:w="2911"/>
        <w:gridCol w:w="2911"/>
      </w:tblGrid>
      <w:tr>
        <w:tc>
          <w:tcPr>
            <w:tcW w:type="dxa" w:w="1417"/>
            <w:vAlign w:val="center"/>
            <w:shd w:val="clear" w:color="auto" w:fill="1A3A6C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供应商</w:t>
            </w:r>
          </w:p>
        </w:tc>
        <w:tc>
          <w:tcPr>
            <w:tcW w:type="dxa" w:w="2154"/>
            <w:vAlign w:val="center"/>
            <w:shd w:val="clear" w:color="auto" w:fill="1A3A6C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方向与报价</w:t>
            </w:r>
          </w:p>
        </w:tc>
        <w:tc>
          <w:tcPr>
            <w:tcW w:type="dxa" w:w="5783"/>
            <w:vAlign w:val="center"/>
            <w:shd w:val="clear" w:color="auto" w:fill="1A3A6C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未入选原因</w:t>
            </w:r>
          </w:p>
        </w:tc>
      </w:tr>
      <w:tr>
        <w:tc>
          <w:tcPr>
            <w:tcW w:type="dxa" w:w="1417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b/>
                <w:color w:val="1A3A6C"/>
                <w:sz w:val="19"/>
              </w:rPr>
              <w:t>聚优客服云</w:t>
            </w:r>
          </w:p>
        </w:tc>
        <w:tc>
          <w:tcPr>
            <w:tcW w:type="dxa" w:w="2154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客服工单+反馈闭环（83,600元）</w:t>
            </w:r>
          </w:p>
        </w:tc>
        <w:tc>
          <w:tcPr>
            <w:tcW w:type="dxa" w:w="5783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定位与企答智能高度重叠，且属于工单流程工具，缺少 AI 辅助答复能力，在客服降本的直接效果上弱于企答智能。可作为企答智能上线后"反馈闭环结构化"的补充候选，待二期评估。</w:t>
            </w:r>
          </w:p>
        </w:tc>
      </w:tr>
      <w:tr>
        <w:tc>
          <w:tcPr>
            <w:tcW w:type="dxa" w:w="1417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b/>
                <w:color w:val="1A3A6C"/>
                <w:sz w:val="19"/>
              </w:rPr>
              <w:t>客易达</w:t>
            </w:r>
          </w:p>
        </w:tc>
        <w:tc>
          <w:tcPr>
            <w:tcW w:type="dxa" w:w="2154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客户池+销售跟进（94,500元）</w:t>
            </w:r>
          </w:p>
        </w:tc>
        <w:tc>
          <w:tcPr>
            <w:tcW w:type="dxa" w:w="5783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解决的是销售线索管理痛点，方向有价值，但企微提醒依赖额外接口、实际使用率存疑，且当前更紧迫的是内部流程与财务降本，销售 CRM 建议列入二期。</w:t>
            </w:r>
          </w:p>
        </w:tc>
      </w:tr>
      <w:tr>
        <w:tc>
          <w:tcPr>
            <w:tcW w:type="dxa" w:w="1417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b/>
                <w:color w:val="1A3A6C"/>
                <w:sz w:val="19"/>
              </w:rPr>
              <w:t>飞岚数据</w:t>
            </w:r>
          </w:p>
        </w:tc>
        <w:tc>
          <w:tcPr>
            <w:tcW w:type="dxa" w:w="2154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经营数据看板 BI（68,000元）</w:t>
            </w:r>
          </w:p>
        </w:tc>
        <w:tc>
          <w:tcPr>
            <w:tcW w:type="dxa" w:w="5783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报价合理，但仍依赖人工按固定模板上传数据，在上游流程（采购、财务、销售）未线上化之前，数据看板意义有限。建议等云序数科或织流落地后再推进。</w:t>
            </w:r>
          </w:p>
        </w:tc>
      </w:tr>
      <w:tr>
        <w:tc>
          <w:tcPr>
            <w:tcW w:type="dxa" w:w="1417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b/>
                <w:color w:val="1A3A6C"/>
                <w:sz w:val="19"/>
              </w:rPr>
              <w:t>数桥管理咨询</w:t>
            </w:r>
          </w:p>
        </w:tc>
        <w:tc>
          <w:tcPr>
            <w:tcW w:type="dxa" w:w="2154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流程诊断顾问（58,000元）</w:t>
            </w:r>
          </w:p>
        </w:tc>
        <w:tc>
          <w:tcPr>
            <w:tcW w:type="dxa" w:w="5783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定位是前期需求梳理而非系统交付，短期内无法看到工具上线效果。当前团队已有明确痛点方向，可直接进入供应商选型阶段，无需额外付费诊断。</w:t>
            </w:r>
          </w:p>
        </w:tc>
      </w:tr>
      <w:tr>
        <w:tc>
          <w:tcPr>
            <w:tcW w:type="dxa" w:w="1417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b/>
                <w:color w:val="1A3A6C"/>
                <w:sz w:val="19"/>
              </w:rPr>
              <w:t>慧仓科技</w:t>
            </w:r>
          </w:p>
        </w:tc>
        <w:tc>
          <w:tcPr>
            <w:tcW w:type="dxa" w:w="2154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轻量进销存/仓储（128,000元）</w:t>
            </w:r>
          </w:p>
        </w:tc>
        <w:tc>
          <w:tcPr>
            <w:tcW w:type="dxa" w:w="5783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报价超出预算28%，且无现成财务接口，闭环不完整。建议要求其出具只含高频物料试点的压缩版后再评估。</w:t>
            </w:r>
          </w:p>
        </w:tc>
      </w:tr>
      <w:tr>
        <w:tc>
          <w:tcPr>
            <w:tcW w:type="dxa" w:w="1417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b/>
                <w:color w:val="1A3A6C"/>
                <w:sz w:val="19"/>
              </w:rPr>
              <w:t>明账云</w:t>
            </w:r>
          </w:p>
        </w:tc>
        <w:tc>
          <w:tcPr>
            <w:tcW w:type="dxa" w:w="2154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费用报销+预算控制（112,000元）</w:t>
            </w:r>
          </w:p>
        </w:tc>
        <w:tc>
          <w:tcPr>
            <w:tcW w:type="dxa" w:w="5783"/>
            <w:vAlign w:val="center"/>
            <w:shd w:val="clear" w:color="auto" w:fill="FFFFFF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报价超出预算，且第二年续费（超30人按120元/人/年）会推高总持有成本。核心需求已被云序数科的报销模块覆盖，重复投入必要性不高。</w:t>
            </w:r>
          </w:p>
        </w:tc>
      </w:tr>
      <w:tr>
        <w:tc>
          <w:tcPr>
            <w:tcW w:type="dxa" w:w="1417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b/>
                <w:color w:val="1A3A6C"/>
                <w:sz w:val="19"/>
              </w:rPr>
              <w:t>云舟协同</w:t>
            </w:r>
          </w:p>
        </w:tc>
        <w:tc>
          <w:tcPr>
            <w:tcW w:type="dxa" w:w="2154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一体化 OA 协同平台（148,000元）</w:t>
            </w:r>
          </w:p>
        </w:tc>
        <w:tc>
          <w:tcPr>
            <w:tcW w:type="dxa" w:w="5783"/>
            <w:vAlign w:val="center"/>
            <w:shd w:val="clear" w:color="auto" w:fill="F5F8FC"/>
          </w:tcPr>
          <w:p>
            <w:pPr>
              <w:spacing w:before="60" w:after="60"/>
              <w:jc w:val="left"/>
            </w:pPr>
            <w:r>
              <w:rPr>
                <w:color w:val="1F2D3D"/>
                <w:sz w:val="19"/>
              </w:rPr>
              <w:t>定位过重，适合中长期协同建设，当前阶段追求快速降本试点，与本期目标偏差明显，报价也大幅超出预算。</w:t>
            </w:r>
          </w:p>
        </w:tc>
      </w:tr>
    </w:tbl>
    <w:p/>
    <w:p>
      <w:pPr>
        <w:spacing w:before="120" w:after="80"/>
        <w:jc w:val="left"/>
      </w:pPr>
      <w:r>
        <w:rPr>
          <w:b/>
          <w:i w:val="0"/>
          <w:color w:val="1A3A6C"/>
          <w:sz w:val="28"/>
        </w:rPr>
        <w:t>五、下一轮业务沟通关键确认事项</w:t>
      </w:r>
    </w:p>
    <w:p>
      <w:pPr>
        <w:spacing w:before="0" w:after="0"/>
        <w:pBdr>
          <w:bottom w:val="single" w:sz="6" w:space="1" w:color="277DA1"/>
        </w:pBdr>
      </w:pPr>
    </w:p>
    <w:p>
      <w:pPr>
        <w:spacing w:before="120" w:after="160"/>
        <w:jc w:val="left"/>
      </w:pPr>
      <w:r>
        <w:rPr>
          <w:b w:val="0"/>
          <w:i w:val="0"/>
          <w:color w:val="6B7A8D"/>
          <w:sz w:val="22"/>
        </w:rPr>
        <w:t>以下为三家入围供应商在进入正式合同谈判前，必须逐一书面确认的事项。建议在下轮沟通中主动提出并要求留存记录。</w:t>
      </w:r>
    </w:p>
    <w:p>
      <w:pPr>
        <w:spacing w:before="200" w:after="80"/>
        <w:pBdr>
          <w:left w:val="single" w:sz="16" w:space="6" w:color="277DA1"/>
        </w:pBdr>
      </w:pPr>
      <w:r>
        <w:rPr>
          <w:b/>
          <w:i w:val="0"/>
          <w:color w:val="1A3A6C"/>
          <w:sz w:val="24"/>
        </w:rPr>
        <w:t xml:space="preserve">  云序数科</w:t>
      </w:r>
      <w:r>
        <w:rPr>
          <w:b w:val="0"/>
          <w:i w:val="0"/>
          <w:color w:val="6B7A8D"/>
          <w:sz w:val="20"/>
        </w:rPr>
        <w:t xml:space="preserve">  / 低代码流程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【拆分报价】</w:t>
      </w:r>
      <w:r>
        <w:rPr>
          <w:color w:val="1F2D3D"/>
          <w:sz w:val="21"/>
        </w:rPr>
        <w:t>明确要求出具"采购申请+费用报销"一期版本的独立报价单，确认一期是否可控制在 6 万以内，为后续物料领用模块留出预算空间。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【字段准备责任】</w:t>
      </w:r>
      <w:r>
        <w:rPr>
          <w:color w:val="1F2D3D"/>
          <w:sz w:val="21"/>
        </w:rPr>
        <w:t>确认甲方需提供哪些原始表格、字段整理工作量预估，明确"如果字段频繁修改"的追加费用机制，避免范围蔓延。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【钉钉账号许可】</w:t>
      </w:r>
      <w:r>
        <w:rPr>
          <w:color w:val="1F2D3D"/>
          <w:sz w:val="21"/>
        </w:rPr>
        <w:t>确认当前钉钉授权版本是否支持该低代码模块，以及多角色权限配置是否含在报价内。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【验收标准】</w:t>
      </w:r>
      <w:r>
        <w:rPr>
          <w:color w:val="1F2D3D"/>
          <w:sz w:val="21"/>
        </w:rPr>
        <w:t>要求逐流程明确验收节点和交付物清单（如流程图、测试报告、操作手册）。</w:t>
      </w:r>
    </w:p>
    <w:p>
      <w:pPr>
        <w:spacing w:before="200" w:after="80"/>
        <w:pBdr>
          <w:left w:val="single" w:sz="16" w:space="6" w:color="277DA1"/>
        </w:pBdr>
      </w:pPr>
      <w:r>
        <w:rPr>
          <w:b/>
          <w:i w:val="0"/>
          <w:color w:val="1A3A6C"/>
          <w:sz w:val="24"/>
        </w:rPr>
        <w:t xml:space="preserve">  织流自动化</w:t>
      </w:r>
      <w:r>
        <w:rPr>
          <w:b w:val="0"/>
          <w:i w:val="0"/>
          <w:color w:val="6B7A8D"/>
          <w:sz w:val="20"/>
        </w:rPr>
        <w:t xml:space="preserve">  / RPA财务自动化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【银行平台逐一核实】</w:t>
      </w:r>
      <w:r>
        <w:rPr>
          <w:color w:val="1F2D3D"/>
          <w:sz w:val="21"/>
        </w:rPr>
        <w:t>列出我司使用的银行名称，要求对方明确逐一说明哪些支持全自动、哪些需半自动（含验证码/U Key），并写入合同附件。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【样本试跑验证】</w:t>
      </w:r>
      <w:r>
        <w:rPr>
          <w:color w:val="1F2D3D"/>
          <w:sz w:val="21"/>
        </w:rPr>
        <w:t>正式签约前要求对方用我方真实样本（脱敏后）完成一次完整演示，验证发票清单合并和异常校验的实际准确率。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【维护责任边界】</w:t>
      </w:r>
      <w:r>
        <w:rPr>
          <w:color w:val="1F2D3D"/>
          <w:sz w:val="21"/>
        </w:rPr>
        <w:t>明确银行或税务平台页面升级后，脚本修复的响应时间和收费方式，是否含在质保期内。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【OCR复核流程】</w:t>
      </w:r>
      <w:r>
        <w:rPr>
          <w:color w:val="1F2D3D"/>
          <w:sz w:val="21"/>
        </w:rPr>
        <w:t>书面明确哪些场景下 OCR 结果需人工复核，避免"识别失败"成为验收争议点。</w:t>
      </w:r>
    </w:p>
    <w:p>
      <w:pPr>
        <w:spacing w:before="200" w:after="80"/>
        <w:pBdr>
          <w:left w:val="single" w:sz="16" w:space="6" w:color="277DA1"/>
        </w:pBdr>
      </w:pPr>
      <w:r>
        <w:rPr>
          <w:b/>
          <w:i w:val="0"/>
          <w:color w:val="1A3A6C"/>
          <w:sz w:val="24"/>
        </w:rPr>
        <w:t xml:space="preserve">  企答智能</w:t>
      </w:r>
      <w:r>
        <w:rPr>
          <w:b w:val="0"/>
          <w:i w:val="0"/>
          <w:color w:val="6B7A8D"/>
          <w:sz w:val="20"/>
        </w:rPr>
        <w:t xml:space="preserve">  / AI客服知识库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【企微/现有客服接入费用】</w:t>
      </w:r>
      <w:r>
        <w:rPr>
          <w:color w:val="1F2D3D"/>
          <w:sz w:val="21"/>
        </w:rPr>
        <w:t>明确要求出具企微渠道接入的独立报价，评估是否纳入本期或列为二期，避免上线后出现渠道孤岛。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【知识库建设分工】</w:t>
      </w:r>
      <w:r>
        <w:rPr>
          <w:color w:val="1F2D3D"/>
          <w:sz w:val="21"/>
        </w:rPr>
        <w:t>确认甲方需准备的资料清单（数量、格式、质量要求），明确"资料不达标"时的延期责任归属。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【"不乱答"机制写入合同】</w:t>
      </w:r>
      <w:r>
        <w:rPr>
          <w:color w:val="1F2D3D"/>
          <w:sz w:val="21"/>
        </w:rPr>
        <w:t>要求将"无依据不回答""回答时引用来源"作为系统验收的技术指标，并明确准确率基准。</w:t>
      </w:r>
    </w:p>
    <w:p>
      <w:pPr>
        <w:spacing w:before="40" w:after="40"/>
        <w:ind w:left="454"/>
      </w:pPr>
      <w:r>
        <w:rPr>
          <w:color w:val="277DA1"/>
          <w:sz w:val="21"/>
        </w:rPr>
        <w:t xml:space="preserve">▸  </w:t>
      </w:r>
      <w:r>
        <w:rPr>
          <w:b/>
          <w:color w:val="1A3A6C"/>
          <w:sz w:val="21"/>
        </w:rPr>
        <w:t>【4周调优的范围定义】</w:t>
      </w:r>
      <w:r>
        <w:rPr>
          <w:color w:val="1F2D3D"/>
          <w:sz w:val="21"/>
        </w:rPr>
        <w:t>明确调优包含哪些具体内容（如最大调整次数、响应时间），防止调优期结束后变成收费服务。</w:t>
      </w:r>
    </w:p>
    <w:p/>
    <w:p>
      <w:pPr>
        <w:spacing w:before="120" w:after="80"/>
        <w:jc w:val="left"/>
      </w:pPr>
      <w:r>
        <w:rPr>
          <w:b/>
          <w:i w:val="0"/>
          <w:color w:val="1A3A6C"/>
          <w:sz w:val="28"/>
        </w:rPr>
        <w:t>六、综合建议</w:t>
      </w:r>
    </w:p>
    <w:p>
      <w:pPr>
        <w:spacing w:before="0" w:after="0"/>
        <w:pBdr>
          <w:bottom w:val="single" w:sz="6" w:space="1" w:color="277DA1"/>
        </w:pBdr>
      </w:pPr>
    </w:p>
    <w:p>
      <w:pPr>
        <w:spacing w:before="160" w:after="80"/>
      </w:pPr>
      <w:r>
        <w:rPr>
          <w:color w:val="1F2D3D"/>
          <w:sz w:val="22"/>
        </w:rPr>
        <w:t>本次初筛综合评估结果显示，在10万元预算框架内，三家供应商的方向互补性良好：云序数科解决内部流程线上化，织流自动化解决财务重复劳动，企答智能解决客服效率与信息沉淀，三者合计报价约 261,400 元，若分期推进（先启动最优先的一到两家），首期可控制在 10 万以内。</w:t>
        <w:br/>
        <w:br/>
        <w:t>建议领导批准后，优先推进云序数科与织流自动化的进一步沟通，同步要求双方出具分期报价和正式合同条款草稿。企答智能可在甲方完成内部 FAQ 整理后启动，时序上可错开，减轻内部推进压力。</w:t>
        <w:br/>
        <w:br/>
        <w:t>以上建议仅基于初步沟通纪要及口头报价，正式决策前建议要求各家出具书面报价单，并核实案例客户的实施情况。</w:t>
      </w:r>
    </w:p>
    <w:p/>
    <w:p>
      <w:pPr>
        <w:spacing w:before="0" w:after="0"/>
        <w:pBdr>
          <w:bottom w:val="single" w:sz="8" w:space="1" w:color="1A3A6C"/>
        </w:pBdr>
      </w:pPr>
    </w:p>
    <w:p>
      <w:pPr>
        <w:spacing w:before="80" w:after="80"/>
        <w:jc w:val="center"/>
      </w:pPr>
      <w:r>
        <w:rPr>
          <w:b w:val="0"/>
          <w:i/>
          <w:color w:val="6B7A8D"/>
          <w:sz w:val="18"/>
        </w:rPr>
        <w:t>本报告基于2026年4月沟通纪要整理，初步报价均为口头报价，正式合同金额以双方书面确认为准。</w:t>
      </w:r>
    </w:p>
    <w:sectPr w:rsidR="00FC693F" w:rsidRPr="0006063C" w:rsidSect="00034616">
      <w:pgSz w:w="11906" w:h="16838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